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33" w:rsidRDefault="00A12A33" w:rsidP="009E0B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A33">
        <w:rPr>
          <w:rFonts w:ascii="Times New Roman" w:hAnsi="Times New Roman" w:cs="Times New Roman"/>
          <w:sz w:val="28"/>
          <w:szCs w:val="28"/>
        </w:rPr>
        <w:t>Приватне акціонерне товариство «Харкіський електротехнічний завод «Трансзв</w:t>
      </w:r>
      <w:r w:rsidRPr="00A12A33">
        <w:rPr>
          <w:rFonts w:ascii="Times New Roman" w:hAnsi="Times New Roman" w:cs="Times New Roman"/>
          <w:sz w:val="28"/>
          <w:szCs w:val="28"/>
          <w:lang w:val="en-US"/>
        </w:rPr>
        <w:t>`</w:t>
      </w:r>
      <w:r w:rsidRPr="00A12A33">
        <w:rPr>
          <w:rFonts w:ascii="Times New Roman" w:hAnsi="Times New Roman" w:cs="Times New Roman"/>
          <w:sz w:val="28"/>
          <w:szCs w:val="28"/>
        </w:rPr>
        <w:t>язок» (код 01056735) повідомляє, що несвоєчасне розкриття інфомації про зміну складу посадових осіб</w:t>
      </w:r>
      <w:r>
        <w:rPr>
          <w:rFonts w:ascii="Times New Roman" w:hAnsi="Times New Roman" w:cs="Times New Roman"/>
          <w:sz w:val="28"/>
          <w:szCs w:val="28"/>
        </w:rPr>
        <w:t xml:space="preserve"> товариства, а саме - розміщення інформації на власному веб-сайті, відбулось з причини отримання товариством вказаної інформації не 29.09.2020 р. (в день оформлення Наказу Міністерста інфраструктури України), а тільки 01.10.2020 року одночасно з прибуттям на підприємство нового керівника. </w:t>
      </w:r>
    </w:p>
    <w:p w:rsidR="00A12A33" w:rsidRPr="00A12A33" w:rsidRDefault="00A12A33" w:rsidP="009E0BB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2A33" w:rsidRPr="00A1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33"/>
    <w:rsid w:val="009B0F41"/>
    <w:rsid w:val="009E0BBC"/>
    <w:rsid w:val="00A12A33"/>
    <w:rsid w:val="00AB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C4390-7B7B-443B-828B-1AF671D7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2020-10-02T10:21:00Z</dcterms:created>
  <dcterms:modified xsi:type="dcterms:W3CDTF">2020-10-02T10:28:00Z</dcterms:modified>
</cp:coreProperties>
</file>